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27" w:rsidRPr="00C92B27" w:rsidRDefault="00C92B27" w:rsidP="00C92B27">
      <w:pPr>
        <w:shd w:val="clear" w:color="auto" w:fill="FFFFFF"/>
        <w:spacing w:before="300" w:after="72" w:line="240" w:lineRule="auto"/>
        <w:outlineLvl w:val="2"/>
        <w:rPr>
          <w:rFonts w:eastAsia="Times New Roman" w:cs="Times New Roman"/>
          <w:color w:val="444444"/>
          <w:u w:val="single"/>
        </w:rPr>
      </w:pPr>
      <w:r w:rsidRPr="00C92B27">
        <w:rPr>
          <w:rFonts w:eastAsia="Times New Roman" w:cs="Times New Roman"/>
          <w:bCs/>
          <w:color w:val="444444"/>
          <w:u w:val="single"/>
        </w:rPr>
        <w:t>Aim</w:t>
      </w:r>
      <w:r w:rsidRPr="00C92B27">
        <w:rPr>
          <w:rFonts w:eastAsia="Times New Roman" w:cs="Times New Roman"/>
          <w:color w:val="444444"/>
          <w:u w:val="single"/>
        </w:rPr>
        <w:t>: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proofErr w:type="spellStart"/>
      <w:r w:rsidRPr="00C92B27">
        <w:rPr>
          <w:rFonts w:eastAsia="Times New Roman" w:cs="Times New Roman"/>
          <w:color w:val="252525"/>
        </w:rPr>
        <w:t>Milgram</w:t>
      </w:r>
      <w:proofErr w:type="spellEnd"/>
      <w:r w:rsidRPr="00C92B27">
        <w:rPr>
          <w:rFonts w:eastAsia="Times New Roman" w:cs="Times New Roman"/>
          <w:color w:val="252525"/>
        </w:rPr>
        <w:t xml:space="preserve"> (1963) was interested in researching how far people would go in obeying an instruction if it involved harming another person. 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 xml:space="preserve">Stanley </w:t>
      </w:r>
      <w:proofErr w:type="spellStart"/>
      <w:r w:rsidRPr="00C92B27">
        <w:rPr>
          <w:rFonts w:eastAsia="Times New Roman" w:cs="Times New Roman"/>
          <w:color w:val="252525"/>
        </w:rPr>
        <w:t>Milgram</w:t>
      </w:r>
      <w:proofErr w:type="spellEnd"/>
      <w:r w:rsidRPr="00C92B27">
        <w:rPr>
          <w:rFonts w:eastAsia="Times New Roman" w:cs="Times New Roman"/>
          <w:color w:val="252525"/>
        </w:rPr>
        <w:t xml:space="preserve"> was interested in how easily ordinary people could be influenced into committing atrocities for example, Germans in WWII.</w:t>
      </w:r>
    </w:p>
    <w:p w:rsidR="00C92B27" w:rsidRPr="00C92B27" w:rsidRDefault="00C92B27" w:rsidP="00C92B27">
      <w:pPr>
        <w:shd w:val="clear" w:color="auto" w:fill="FFFFFF"/>
        <w:spacing w:before="300" w:after="72" w:line="240" w:lineRule="auto"/>
        <w:outlineLvl w:val="2"/>
        <w:rPr>
          <w:rFonts w:eastAsia="Times New Roman" w:cs="Times New Roman"/>
          <w:b/>
          <w:color w:val="444444"/>
          <w:u w:val="single"/>
        </w:rPr>
      </w:pPr>
      <w:r w:rsidRPr="00C92B27">
        <w:rPr>
          <w:rFonts w:eastAsia="Times New Roman" w:cs="Times New Roman"/>
          <w:b/>
          <w:bCs/>
          <w:color w:val="444444"/>
          <w:u w:val="single"/>
        </w:rPr>
        <w:t>Procedure</w:t>
      </w:r>
      <w:r w:rsidRPr="00C92B27">
        <w:rPr>
          <w:rFonts w:eastAsia="Times New Roman" w:cs="Times New Roman"/>
          <w:b/>
          <w:color w:val="444444"/>
          <w:u w:val="single"/>
        </w:rPr>
        <w:t>: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Volunteers were recruited for a lab experiment investigating “learning” (re: ethics: deception).  Participants were 40 males, aged between 20 and 50, whose jobs ranged from unskilled to professional, from the New Haven area. They were paid $4.50 for just turning up.</w:t>
      </w:r>
    </w:p>
    <w:p w:rsidR="00C92B27" w:rsidRPr="00C92B27" w:rsidRDefault="00C92B27" w:rsidP="00C92B27">
      <w:pPr>
        <w:spacing w:after="0" w:line="240" w:lineRule="auto"/>
        <w:rPr>
          <w:rFonts w:eastAsia="Times New Roman" w:cs="Times New Roman"/>
        </w:rPr>
      </w:pP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At the beginning of the experiment they were introduced to another participant, who was actually a confederate of the experimenter (</w:t>
      </w:r>
      <w:proofErr w:type="spellStart"/>
      <w:r w:rsidRPr="00C92B27">
        <w:rPr>
          <w:rFonts w:eastAsia="Times New Roman" w:cs="Times New Roman"/>
          <w:color w:val="252525"/>
        </w:rPr>
        <w:t>Milgram</w:t>
      </w:r>
      <w:proofErr w:type="spellEnd"/>
      <w:r w:rsidRPr="00C92B27">
        <w:rPr>
          <w:rFonts w:eastAsia="Times New Roman" w:cs="Times New Roman"/>
          <w:color w:val="252525"/>
        </w:rPr>
        <w:t>). 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 xml:space="preserve">They drew straws to determine their roles – learner or teacher – although this was fixed and the confederate was always the learner. There was also an “experimenter” dressed in a grey lab coat, played by an actor (not </w:t>
      </w:r>
      <w:proofErr w:type="spellStart"/>
      <w:r w:rsidRPr="00C92B27">
        <w:rPr>
          <w:rFonts w:eastAsia="Times New Roman" w:cs="Times New Roman"/>
          <w:color w:val="252525"/>
        </w:rPr>
        <w:t>Milgram</w:t>
      </w:r>
      <w:proofErr w:type="spellEnd"/>
      <w:r w:rsidRPr="00C92B27">
        <w:rPr>
          <w:rFonts w:eastAsia="Times New Roman" w:cs="Times New Roman"/>
          <w:color w:val="252525"/>
        </w:rPr>
        <w:t>).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Two rooms in the Yale Interaction Laboratory were used - one for the learner (with an electric chair) and another for the teacher and experimenter with an electric shock generator.</w:t>
      </w:r>
    </w:p>
    <w:p w:rsidR="00C92B27" w:rsidRPr="00C92B27" w:rsidRDefault="00C92B27" w:rsidP="00C92B27">
      <w:pPr>
        <w:spacing w:after="0" w:line="240" w:lineRule="auto"/>
        <w:rPr>
          <w:rFonts w:eastAsia="Times New Roman" w:cs="Times New Roman"/>
        </w:rPr>
      </w:pP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The “learner” (Mr. Wallace) was strapped to a chair with electrodes. After he has learned a list of word pairs given him to learn, the "teacher" tests him by naming a word and asking the learner to recall its partner/pair from a list of four possible choices.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The teacher is told to administer an electric shock every time the learner makes a mistake, increasing the level of shock each time. There were 30 switches on the shock generator marked from 15 volts (slight shock) to 450 (danger – severe shock).</w:t>
      </w:r>
    </w:p>
    <w:p w:rsidR="00C92B27" w:rsidRPr="00C92B27" w:rsidRDefault="00C92B27" w:rsidP="00C92B27">
      <w:pPr>
        <w:spacing w:after="0" w:line="240" w:lineRule="auto"/>
        <w:rPr>
          <w:rFonts w:eastAsia="Times New Roman" w:cs="Times New Roman"/>
        </w:rPr>
      </w:pPr>
      <w:r w:rsidRPr="00C92B27">
        <w:rPr>
          <w:rFonts w:eastAsia="Times New Roman" w:cs="Times New Roman"/>
          <w:noProof/>
          <w:color w:val="252525"/>
          <w:shd w:val="clear" w:color="auto" w:fill="FFFFFF"/>
        </w:rPr>
        <w:lastRenderedPageBreak/>
        <w:drawing>
          <wp:inline distT="0" distB="0" distL="0" distR="0" wp14:anchorId="660A59B0" wp14:editId="361FA3E8">
            <wp:extent cx="2524125" cy="2076450"/>
            <wp:effectExtent l="0" t="0" r="9525" b="0"/>
            <wp:docPr id="1" name="Picture 1" descr="milgram obedience IV var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gram obedience IV vari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The learner gave mainly wrong answers (on purpose) and for each of these the teacher gave him an electric shock.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When the teacher refused to administer a shock the experimenter was to give a series of orders / prods to ensure they continued.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color w:val="252525"/>
        </w:rPr>
        <w:t>There were 4 prods and if one was not obeyed then the experimenter (Mr. Williams) read out the next prod, and so on.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b/>
          <w:bCs/>
          <w:color w:val="252525"/>
          <w:u w:val="single"/>
        </w:rPr>
        <w:t>Prod 1</w:t>
      </w:r>
      <w:r w:rsidRPr="00C92B27">
        <w:rPr>
          <w:rFonts w:eastAsia="Times New Roman" w:cs="Times New Roman"/>
          <w:b/>
          <w:color w:val="252525"/>
          <w:u w:val="single"/>
        </w:rPr>
        <w:t>:</w:t>
      </w:r>
      <w:r w:rsidRPr="00C92B27">
        <w:rPr>
          <w:rFonts w:eastAsia="Times New Roman" w:cs="Times New Roman"/>
          <w:color w:val="252525"/>
        </w:rPr>
        <w:t xml:space="preserve"> Please continue.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b/>
          <w:bCs/>
          <w:color w:val="252525"/>
          <w:u w:val="single"/>
        </w:rPr>
        <w:t>Prod 2:</w:t>
      </w:r>
      <w:r w:rsidRPr="00C92B27">
        <w:rPr>
          <w:rFonts w:eastAsia="Times New Roman" w:cs="Times New Roman"/>
          <w:color w:val="252525"/>
        </w:rPr>
        <w:t> The experiment requires you to continue.</w:t>
      </w:r>
    </w:p>
    <w:p w:rsidR="00C92B27" w:rsidRPr="00C92B27" w:rsidRDefault="00C92B27" w:rsidP="00C92B27">
      <w:pPr>
        <w:shd w:val="clear" w:color="auto" w:fill="FFFFFF"/>
        <w:spacing w:after="150"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b/>
          <w:bCs/>
          <w:color w:val="252525"/>
          <w:u w:val="single"/>
        </w:rPr>
        <w:t>Prod 3</w:t>
      </w:r>
      <w:r w:rsidRPr="00C92B27">
        <w:rPr>
          <w:rFonts w:eastAsia="Times New Roman" w:cs="Times New Roman"/>
          <w:b/>
          <w:color w:val="252525"/>
          <w:u w:val="single"/>
        </w:rPr>
        <w:t>:</w:t>
      </w:r>
      <w:r w:rsidRPr="00C92B27">
        <w:rPr>
          <w:rFonts w:eastAsia="Times New Roman" w:cs="Times New Roman"/>
          <w:color w:val="252525"/>
        </w:rPr>
        <w:t xml:space="preserve"> It is absolutely essential that you continue.</w:t>
      </w:r>
    </w:p>
    <w:p w:rsidR="00C92B27" w:rsidRPr="00C92B27" w:rsidRDefault="00C92B27" w:rsidP="00C92B27">
      <w:pPr>
        <w:shd w:val="clear" w:color="auto" w:fill="FFFFFF"/>
        <w:spacing w:line="383" w:lineRule="atLeast"/>
        <w:rPr>
          <w:rFonts w:eastAsia="Times New Roman" w:cs="Times New Roman"/>
          <w:color w:val="252525"/>
        </w:rPr>
      </w:pPr>
      <w:r w:rsidRPr="00C92B27">
        <w:rPr>
          <w:rFonts w:eastAsia="Times New Roman" w:cs="Times New Roman"/>
          <w:b/>
          <w:bCs/>
          <w:color w:val="252525"/>
          <w:u w:val="single"/>
        </w:rPr>
        <w:t>Prod 4</w:t>
      </w:r>
      <w:r w:rsidRPr="00C92B27">
        <w:rPr>
          <w:rFonts w:eastAsia="Times New Roman" w:cs="Times New Roman"/>
          <w:b/>
          <w:color w:val="252525"/>
          <w:u w:val="single"/>
        </w:rPr>
        <w:t>:</w:t>
      </w:r>
      <w:r w:rsidRPr="00C92B27">
        <w:rPr>
          <w:rFonts w:eastAsia="Times New Roman" w:cs="Times New Roman"/>
          <w:color w:val="252525"/>
        </w:rPr>
        <w:t xml:space="preserve"> You have no other choice but to continue.</w:t>
      </w:r>
    </w:p>
    <w:p w:rsidR="00C92B27" w:rsidRPr="00C92B27" w:rsidRDefault="00C92B27" w:rsidP="00C92B27">
      <w:pPr>
        <w:pStyle w:val="Heading3"/>
        <w:shd w:val="clear" w:color="auto" w:fill="FFFFFF"/>
        <w:spacing w:before="300" w:beforeAutospacing="0" w:after="72" w:afterAutospacing="0"/>
        <w:rPr>
          <w:rFonts w:asciiTheme="minorHAnsi" w:hAnsiTheme="minorHAnsi"/>
          <w:b w:val="0"/>
          <w:bCs w:val="0"/>
          <w:color w:val="444444"/>
          <w:sz w:val="22"/>
          <w:szCs w:val="22"/>
          <w:u w:val="single"/>
        </w:rPr>
      </w:pPr>
      <w:bookmarkStart w:id="0" w:name="_GoBack"/>
      <w:r w:rsidRPr="00C92B27">
        <w:rPr>
          <w:rStyle w:val="Strong"/>
          <w:rFonts w:asciiTheme="minorHAnsi" w:hAnsiTheme="minorHAnsi"/>
          <w:b/>
          <w:bCs/>
          <w:color w:val="444444"/>
          <w:sz w:val="22"/>
          <w:szCs w:val="22"/>
          <w:u w:val="single"/>
        </w:rPr>
        <w:t>Results</w:t>
      </w:r>
      <w:r w:rsidRPr="00C92B27">
        <w:rPr>
          <w:rFonts w:asciiTheme="minorHAnsi" w:hAnsiTheme="minorHAnsi"/>
          <w:b w:val="0"/>
          <w:bCs w:val="0"/>
          <w:color w:val="444444"/>
          <w:sz w:val="22"/>
          <w:szCs w:val="22"/>
          <w:u w:val="single"/>
        </w:rPr>
        <w:t>:</w:t>
      </w:r>
    </w:p>
    <w:bookmarkEnd w:id="0"/>
    <w:p w:rsidR="00C92B27" w:rsidRPr="00C92B27" w:rsidRDefault="00C92B27" w:rsidP="00C92B27">
      <w:pPr>
        <w:pStyle w:val="NormalWeb"/>
        <w:shd w:val="clear" w:color="auto" w:fill="FFFFFF"/>
        <w:spacing w:before="0" w:beforeAutospacing="0" w:after="150" w:afterAutospacing="0" w:line="383" w:lineRule="atLeast"/>
        <w:rPr>
          <w:rFonts w:asciiTheme="minorHAnsi" w:hAnsiTheme="minorHAnsi"/>
          <w:color w:val="252525"/>
          <w:sz w:val="22"/>
          <w:szCs w:val="22"/>
        </w:rPr>
      </w:pPr>
      <w:r w:rsidRPr="00C92B27">
        <w:rPr>
          <w:rFonts w:asciiTheme="minorHAnsi" w:hAnsiTheme="minorHAnsi"/>
          <w:color w:val="252525"/>
          <w:sz w:val="22"/>
          <w:szCs w:val="22"/>
        </w:rPr>
        <w:t>65% (two-thirds) of participants (i.e. teachers) continued to the highest level of 450 volts. All the participants continued to 300 volts.</w:t>
      </w:r>
    </w:p>
    <w:p w:rsidR="00C92B27" w:rsidRPr="00C92B27" w:rsidRDefault="00C92B27" w:rsidP="00C92B27">
      <w:pPr>
        <w:pStyle w:val="NormalWeb"/>
        <w:shd w:val="clear" w:color="auto" w:fill="FFFFFF"/>
        <w:spacing w:before="0" w:beforeAutospacing="0" w:after="150" w:afterAutospacing="0" w:line="383" w:lineRule="atLeast"/>
        <w:rPr>
          <w:rFonts w:asciiTheme="minorHAnsi" w:hAnsiTheme="minorHAnsi"/>
          <w:color w:val="252525"/>
          <w:sz w:val="22"/>
          <w:szCs w:val="22"/>
        </w:rPr>
      </w:pPr>
      <w:proofErr w:type="spellStart"/>
      <w:r w:rsidRPr="00C92B27">
        <w:rPr>
          <w:rFonts w:asciiTheme="minorHAnsi" w:hAnsiTheme="minorHAnsi"/>
          <w:color w:val="252525"/>
          <w:sz w:val="22"/>
          <w:szCs w:val="22"/>
        </w:rPr>
        <w:t>Milgram</w:t>
      </w:r>
      <w:proofErr w:type="spellEnd"/>
      <w:r w:rsidRPr="00C92B27">
        <w:rPr>
          <w:rFonts w:asciiTheme="minorHAnsi" w:hAnsiTheme="minorHAnsi"/>
          <w:color w:val="252525"/>
          <w:sz w:val="22"/>
          <w:szCs w:val="22"/>
        </w:rPr>
        <w:t xml:space="preserve"> did more than one experiment – he carried out 18 variations of his study.  All he did was </w:t>
      </w:r>
      <w:proofErr w:type="gramStart"/>
      <w:r w:rsidRPr="00C92B27">
        <w:rPr>
          <w:rFonts w:asciiTheme="minorHAnsi" w:hAnsiTheme="minorHAnsi"/>
          <w:color w:val="252525"/>
          <w:sz w:val="22"/>
          <w:szCs w:val="22"/>
        </w:rPr>
        <w:t>alter</w:t>
      </w:r>
      <w:proofErr w:type="gramEnd"/>
      <w:r w:rsidRPr="00C92B27">
        <w:rPr>
          <w:rFonts w:asciiTheme="minorHAnsi" w:hAnsiTheme="minorHAnsi"/>
          <w:color w:val="252525"/>
          <w:sz w:val="22"/>
          <w:szCs w:val="22"/>
        </w:rPr>
        <w:t xml:space="preserve"> the situation (IV) to see how this affected obedience (DV).</w:t>
      </w:r>
    </w:p>
    <w:p w:rsidR="00103D60" w:rsidRDefault="00C92B27"/>
    <w:sectPr w:rsidR="0010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27"/>
    <w:rsid w:val="00B07342"/>
    <w:rsid w:val="00C114B8"/>
    <w:rsid w:val="00C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B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2B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2B27"/>
  </w:style>
  <w:style w:type="paragraph" w:styleId="BalloonText">
    <w:name w:val="Balloon Text"/>
    <w:basedOn w:val="Normal"/>
    <w:link w:val="BalloonTextChar"/>
    <w:uiPriority w:val="99"/>
    <w:semiHidden/>
    <w:unhideWhenUsed/>
    <w:rsid w:val="00C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B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2B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2B27"/>
  </w:style>
  <w:style w:type="paragraph" w:styleId="BalloonText">
    <w:name w:val="Balloon Text"/>
    <w:basedOn w:val="Normal"/>
    <w:link w:val="BalloonTextChar"/>
    <w:uiPriority w:val="99"/>
    <w:semiHidden/>
    <w:unhideWhenUsed/>
    <w:rsid w:val="00C9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4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2016-09-13T16:46:00Z</dcterms:created>
  <dcterms:modified xsi:type="dcterms:W3CDTF">2016-09-13T16:50:00Z</dcterms:modified>
</cp:coreProperties>
</file>